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60" w:type="dxa"/>
            <w:gridSpan w:val="2"/>
            <w:vAlign w:val="center"/>
          </w:tcPr>
          <w:p>
            <w:pPr>
              <w:jc w:val="center"/>
              <w:rPr>
                <w:rFonts w:ascii="宋体" w:hAnsi="宋体"/>
                <w:sz w:val="24"/>
              </w:rPr>
            </w:pPr>
            <w:bookmarkStart w:id="0" w:name="_GoBack"/>
            <w:bookmarkEnd w:id="0"/>
            <w:r>
              <w:rPr>
                <w:rFonts w:hint="eastAsia" w:ascii="宋体" w:hAnsi="宋体"/>
                <w:sz w:val="24"/>
              </w:rPr>
              <w:t>课题名称</w:t>
            </w:r>
          </w:p>
        </w:tc>
        <w:tc>
          <w:tcPr>
            <w:tcW w:w="7740" w:type="dxa"/>
            <w:vAlign w:val="center"/>
          </w:tcPr>
          <w:p>
            <w:r>
              <w:rPr>
                <w:rFonts w:hint="eastAsia"/>
              </w:rPr>
              <w:t>幼儿园科学游戏选材与运用研究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260" w:type="dxa"/>
            <w:gridSpan w:val="2"/>
            <w:vAlign w:val="center"/>
          </w:tcPr>
          <w:p>
            <w:pPr>
              <w:jc w:val="center"/>
              <w:rPr>
                <w:rFonts w:ascii="宋体" w:hAnsi="宋体"/>
                <w:sz w:val="24"/>
              </w:rPr>
            </w:pPr>
            <w:r>
              <w:rPr>
                <w:rFonts w:hint="eastAsia" w:ascii="宋体" w:hAnsi="宋体"/>
                <w:sz w:val="24"/>
              </w:rPr>
              <w:t>关键词界定及课题名称解读</w:t>
            </w:r>
          </w:p>
        </w:tc>
        <w:tc>
          <w:tcPr>
            <w:tcW w:w="7740" w:type="dxa"/>
            <w:vAlign w:val="center"/>
          </w:tcPr>
          <w:p>
            <w:pPr>
              <w:spacing w:line="360" w:lineRule="auto"/>
              <w:rPr>
                <w:rFonts w:ascii="宋体" w:hAnsi="宋体"/>
                <w:b/>
                <w:sz w:val="24"/>
              </w:rPr>
            </w:pPr>
            <w:r>
              <w:rPr>
                <w:rFonts w:hint="eastAsia" w:ascii="宋体" w:hAnsi="宋体"/>
                <w:b/>
                <w:sz w:val="24"/>
              </w:rPr>
              <w:t>关键词界定：</w:t>
            </w:r>
          </w:p>
          <w:p>
            <w:pPr>
              <w:spacing w:line="360" w:lineRule="auto"/>
              <w:rPr>
                <w:rFonts w:hint="eastAsia" w:ascii="宋体" w:hAnsi="宋体"/>
                <w:b/>
                <w:sz w:val="24"/>
              </w:rPr>
            </w:pPr>
            <w:r>
              <w:rPr>
                <w:rFonts w:hint="eastAsia" w:ascii="宋体" w:hAnsi="宋体"/>
                <w:b/>
                <w:sz w:val="24"/>
              </w:rPr>
              <w:t>区域游戏：</w:t>
            </w:r>
            <w:r>
              <w:rPr>
                <w:rFonts w:hint="eastAsia" w:ascii="宋体" w:hAnsi="宋体"/>
                <w:sz w:val="24"/>
              </w:rPr>
              <w:t>区域游戏是幼儿一种重要的自主活动形式。它是以快乐和满足为目的，以操作、摆弄为途径的自主性学习活动。它是幼儿主动地寻求解决问题的一种独特方式，其活动动机由内部动机支配而非来自外部的命令，表现为“我要游戏”，而不是“要我玩”自主性是幼儿游戏活动的内在特征。区域游戏充分体现了幼儿身心发展的特点，可满足幼儿活动和游戏的需要，更好地促进幼儿自然、自由、快乐、健康地成长,实现“玩中学”、“做中学”。</w:t>
            </w:r>
            <w:r>
              <w:rPr>
                <w:rFonts w:hint="eastAsia" w:ascii="宋体" w:hAnsi="宋体"/>
                <w:b/>
                <w:sz w:val="24"/>
              </w:rPr>
              <w:t>：</w:t>
            </w:r>
          </w:p>
          <w:p>
            <w:pPr>
              <w:spacing w:line="360" w:lineRule="auto"/>
              <w:rPr>
                <w:rFonts w:ascii="宋体" w:hAnsi="宋体"/>
                <w:b/>
                <w:sz w:val="24"/>
              </w:rPr>
            </w:pPr>
            <w:r>
              <w:rPr>
                <w:rFonts w:hint="eastAsia" w:ascii="宋体" w:hAnsi="宋体"/>
                <w:b/>
                <w:sz w:val="24"/>
              </w:rPr>
              <w:t>课题名称解读:</w:t>
            </w:r>
          </w:p>
          <w:p>
            <w:pPr>
              <w:spacing w:line="360" w:lineRule="auto"/>
              <w:ind w:firstLine="480" w:firstLineChars="200"/>
              <w:rPr>
                <w:rFonts w:hint="eastAsia" w:ascii="宋体" w:hAnsi="宋体"/>
                <w:sz w:val="24"/>
              </w:rPr>
            </w:pPr>
            <w:r>
              <w:rPr>
                <w:rFonts w:hint="eastAsia" w:ascii="宋体" w:hAnsi="宋体"/>
                <w:sz w:val="24"/>
              </w:rPr>
              <w:t>幼儿教育对人的终身有极为重要的作用，因此，需要运用各种手段，提高幼儿的教学质量，游戏对于幼儿的身心和谐发展具有十分重要的意义，本课题就幼儿园科学游戏选材与应用展开了研究。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260" w:type="dxa"/>
            <w:gridSpan w:val="2"/>
            <w:vAlign w:val="center"/>
          </w:tcPr>
          <w:p>
            <w:pPr>
              <w:jc w:val="center"/>
              <w:rPr>
                <w:rFonts w:ascii="宋体" w:hAnsi="宋体"/>
                <w:sz w:val="24"/>
              </w:rPr>
            </w:pPr>
            <w:r>
              <w:rPr>
                <w:rFonts w:hint="eastAsia" w:ascii="宋体" w:hAnsi="宋体"/>
                <w:sz w:val="24"/>
              </w:rPr>
              <w:t>课题的理论依据或相关政策依据</w:t>
            </w:r>
          </w:p>
          <w:p>
            <w:pPr>
              <w:jc w:val="center"/>
              <w:rPr>
                <w:rFonts w:ascii="宋体" w:hAnsi="宋体"/>
                <w:sz w:val="24"/>
              </w:rPr>
            </w:pPr>
          </w:p>
        </w:tc>
        <w:tc>
          <w:tcPr>
            <w:tcW w:w="7740" w:type="dxa"/>
            <w:vAlign w:val="center"/>
          </w:tcPr>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杜威的“活动教育”思想</w:t>
            </w:r>
          </w:p>
          <w:p>
            <w:pPr>
              <w:spacing w:line="360" w:lineRule="auto"/>
              <w:ind w:firstLine="480" w:firstLineChars="200"/>
              <w:rPr>
                <w:rFonts w:ascii="宋体" w:hAnsi="宋体"/>
                <w:sz w:val="24"/>
              </w:rPr>
            </w:pPr>
            <w:r>
              <w:rPr>
                <w:rFonts w:ascii="宋体" w:hAnsi="宋体"/>
                <w:sz w:val="24"/>
              </w:rPr>
              <w:t>杜威主张：教育即生长、教育即生活、做中学。反对传统学校以成人、书本、教师为中心，主张从儿童的本能、自发的兴趣与需要出发，以儿童的自身活动为教育过程中心</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瑞吉欧教学理论</w:t>
            </w:r>
          </w:p>
          <w:p>
            <w:pPr>
              <w:spacing w:line="360" w:lineRule="auto"/>
              <w:ind w:firstLine="468" w:firstLineChars="195"/>
              <w:rPr>
                <w:rFonts w:hint="eastAsia" w:ascii="宋体" w:hAnsi="宋体"/>
                <w:sz w:val="24"/>
              </w:rPr>
            </w:pPr>
            <w:r>
              <w:rPr>
                <w:rFonts w:hint="eastAsia" w:ascii="宋体" w:hAnsi="宋体" w:cs="宋体"/>
                <w:kern w:val="0"/>
                <w:sz w:val="24"/>
              </w:rPr>
              <w:t>注重</w:t>
            </w:r>
            <w:r>
              <w:rPr>
                <w:rFonts w:hint="eastAsia" w:ascii="宋体" w:hAnsi="宋体"/>
                <w:sz w:val="24"/>
              </w:rPr>
              <w:t>以儿童为中心，提倡</w:t>
            </w:r>
            <w:r>
              <w:rPr>
                <w:rFonts w:ascii="宋体" w:hAnsi="宋体"/>
                <w:sz w:val="24"/>
              </w:rPr>
              <w:t>从儿童的兴趣和需要出发</w:t>
            </w:r>
            <w:r>
              <w:rPr>
                <w:rFonts w:hint="eastAsia" w:ascii="宋体" w:hAnsi="宋体"/>
                <w:sz w:val="24"/>
              </w:rPr>
              <w:t>，强调</w:t>
            </w:r>
            <w:r>
              <w:rPr>
                <w:rFonts w:ascii="宋体" w:hAnsi="宋体"/>
                <w:sz w:val="24"/>
              </w:rPr>
              <w:t>“互动关系”和“合作参与”</w:t>
            </w:r>
            <w:r>
              <w:rPr>
                <w:rFonts w:hint="eastAsia" w:ascii="宋体" w:hAnsi="宋体"/>
                <w:sz w:val="24"/>
              </w:rPr>
              <w:t>的教育取向。借助本理论</w:t>
            </w:r>
            <w:r>
              <w:rPr>
                <w:rFonts w:hint="eastAsia" w:ascii="宋体" w:hAnsi="宋体" w:cs="宋体"/>
                <w:kern w:val="0"/>
                <w:sz w:val="24"/>
              </w:rPr>
              <w:t>，本</w:t>
            </w:r>
            <w:r>
              <w:rPr>
                <w:rFonts w:ascii="宋体" w:hAnsi="宋体" w:cs="宋体"/>
                <w:kern w:val="0"/>
                <w:sz w:val="24"/>
              </w:rPr>
              <w:t>课题研究中</w:t>
            </w:r>
            <w:r>
              <w:rPr>
                <w:rFonts w:hint="eastAsia" w:ascii="宋体" w:hAnsi="宋体" w:cs="宋体"/>
                <w:kern w:val="0"/>
                <w:sz w:val="24"/>
              </w:rPr>
              <w:t>的目标确定、内容</w:t>
            </w:r>
            <w:r>
              <w:rPr>
                <w:rFonts w:ascii="宋体" w:hAnsi="宋体" w:cs="宋体"/>
                <w:kern w:val="0"/>
                <w:sz w:val="24"/>
              </w:rPr>
              <w:t>产生、</w:t>
            </w:r>
            <w:r>
              <w:rPr>
                <w:rFonts w:hint="eastAsia" w:ascii="宋体" w:hAnsi="宋体" w:cs="宋体"/>
                <w:kern w:val="0"/>
                <w:sz w:val="24"/>
              </w:rPr>
              <w:t>课程实施</w:t>
            </w:r>
            <w:r>
              <w:rPr>
                <w:rFonts w:ascii="宋体" w:hAnsi="宋体" w:cs="宋体"/>
                <w:kern w:val="0"/>
                <w:sz w:val="24"/>
              </w:rPr>
              <w:t>、</w:t>
            </w:r>
            <w:r>
              <w:rPr>
                <w:rFonts w:hint="eastAsia" w:ascii="宋体" w:hAnsi="宋体" w:cs="宋体"/>
                <w:kern w:val="0"/>
                <w:sz w:val="24"/>
              </w:rPr>
              <w:t>经验整合将更具科学性和可操作性</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5" w:hRule="atLeast"/>
        </w:trPr>
        <w:tc>
          <w:tcPr>
            <w:tcW w:w="1260" w:type="dxa"/>
            <w:gridSpan w:val="2"/>
            <w:vAlign w:val="center"/>
          </w:tcPr>
          <w:p>
            <w:pPr>
              <w:jc w:val="center"/>
              <w:rPr>
                <w:rFonts w:ascii="宋体" w:hAnsi="宋体"/>
                <w:sz w:val="24"/>
              </w:rPr>
            </w:pPr>
            <w:r>
              <w:rPr>
                <w:rFonts w:hint="eastAsia" w:ascii="宋体" w:hAnsi="宋体"/>
                <w:sz w:val="24"/>
              </w:rPr>
              <w:t>课题研究的背景及意义</w:t>
            </w:r>
          </w:p>
        </w:tc>
        <w:tc>
          <w:tcPr>
            <w:tcW w:w="7740" w:type="dxa"/>
            <w:vAlign w:val="center"/>
          </w:tcPr>
          <w:p>
            <w:pPr>
              <w:rPr>
                <w:rFonts w:ascii="宋体" w:hAnsi="宋体"/>
                <w:b/>
                <w:sz w:val="24"/>
              </w:rPr>
            </w:pPr>
            <w:r>
              <w:rPr>
                <w:rFonts w:hint="eastAsia" w:ascii="宋体" w:hAnsi="宋体"/>
                <w:b/>
                <w:sz w:val="24"/>
              </w:rPr>
              <w:t>研究背景：</w:t>
            </w:r>
          </w:p>
          <w:p>
            <w:pPr>
              <w:spacing w:line="360" w:lineRule="auto"/>
              <w:rPr>
                <w:rFonts w:hint="eastAsia" w:ascii="宋体" w:hAnsi="宋体"/>
                <w:sz w:val="24"/>
              </w:rPr>
            </w:pPr>
            <w:r>
              <w:rPr>
                <w:rFonts w:hint="eastAsia" w:ascii="宋体" w:hAnsi="宋体"/>
                <w:b/>
                <w:sz w:val="24"/>
              </w:rPr>
              <w:t xml:space="preserve">   </w:t>
            </w:r>
            <w:r>
              <w:rPr>
                <w:rFonts w:hint="eastAsia" w:ascii="宋体" w:hAnsi="宋体"/>
                <w:sz w:val="24"/>
              </w:rPr>
              <w:t xml:space="preserve"> 美国心理学家丽莲·凯茨曾说过：“兴趣是幼儿在不预期有奖赏的情况下，愿意从事某种活动或追求某个目标的倾向”。也就是说，孩子的学习过程依赖的是兴趣，兴趣是孩子最好的老师，也是引发主题的重要途径。因此，应当充分结合幼儿的兴趣，探究科学游戏的选材与应用。</w:t>
            </w:r>
          </w:p>
          <w:p>
            <w:pPr>
              <w:rPr>
                <w:rFonts w:ascii="宋体" w:hAnsi="宋体"/>
                <w:b/>
                <w:sz w:val="24"/>
              </w:rPr>
            </w:pPr>
            <w:r>
              <w:rPr>
                <w:rFonts w:hint="eastAsia" w:ascii="宋体" w:hAnsi="宋体"/>
                <w:b/>
                <w:sz w:val="24"/>
              </w:rPr>
              <w:t>研究意义：</w:t>
            </w:r>
          </w:p>
          <w:p>
            <w:pPr>
              <w:spacing w:line="360" w:lineRule="auto"/>
              <w:ind w:firstLine="480" w:firstLineChars="200"/>
              <w:rPr>
                <w:rFonts w:ascii="宋体" w:hAnsi="宋体"/>
                <w:sz w:val="24"/>
              </w:rPr>
            </w:pPr>
            <w:r>
              <w:rPr>
                <w:rFonts w:hint="eastAsia" w:ascii="宋体" w:hAnsi="宋体" w:cs="Arial"/>
                <w:color w:val="323232"/>
                <w:sz w:val="24"/>
                <w:shd w:val="clear" w:color="auto" w:fill="FFFFFF"/>
              </w:rPr>
              <w:t>科学游戏</w:t>
            </w:r>
            <w:r>
              <w:rPr>
                <w:rFonts w:ascii="宋体" w:hAnsi="宋体" w:cs="Arial"/>
                <w:color w:val="323232"/>
                <w:sz w:val="24"/>
                <w:shd w:val="clear" w:color="auto" w:fill="FFFFFF"/>
              </w:rPr>
              <w:t>是幼儿园教学中不可或缺的一部分，进行有效的</w:t>
            </w:r>
            <w:r>
              <w:rPr>
                <w:rFonts w:hint="eastAsia" w:ascii="宋体" w:hAnsi="宋体" w:cs="Arial"/>
                <w:color w:val="323232"/>
                <w:sz w:val="24"/>
                <w:shd w:val="clear" w:color="auto" w:fill="FFFFFF"/>
              </w:rPr>
              <w:t>科学游戏</w:t>
            </w:r>
            <w:r>
              <w:rPr>
                <w:rFonts w:ascii="宋体" w:hAnsi="宋体" w:cs="Arial"/>
                <w:color w:val="323232"/>
                <w:sz w:val="24"/>
                <w:shd w:val="clear" w:color="auto" w:fill="FFFFFF"/>
              </w:rPr>
              <w:t>能够提高幼儿的学习积极性，培养幼儿的学习兴趣，在教学过程当中幼儿教师以主题形式，精心设计各种各样符合主题的活动，让幼儿自主的进行活动和游戏，从而在宽松愉悦的氛围下让幼儿学习到基本的知识。</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52" w:type="dxa"/>
            <w:vAlign w:val="center"/>
          </w:tcPr>
          <w:p>
            <w:pPr>
              <w:jc w:val="center"/>
              <w:rPr>
                <w:rFonts w:ascii="宋体" w:hAnsi="宋体"/>
                <w:sz w:val="24"/>
              </w:rPr>
            </w:pPr>
            <w:r>
              <w:rPr>
                <w:rFonts w:hint="eastAsia" w:ascii="宋体" w:hAnsi="宋体"/>
                <w:sz w:val="24"/>
              </w:rPr>
              <w:t>课题研究的目标</w:t>
            </w:r>
          </w:p>
        </w:tc>
        <w:tc>
          <w:tcPr>
            <w:tcW w:w="7748" w:type="dxa"/>
            <w:gridSpan w:val="2"/>
            <w:vAlign w:val="center"/>
          </w:tcPr>
          <w:p>
            <w:pPr>
              <w:rPr>
                <w:rFonts w:ascii="宋体" w:hAnsi="宋体"/>
                <w:b/>
                <w:color w:val="000000"/>
                <w:sz w:val="24"/>
              </w:rPr>
            </w:pPr>
            <w:r>
              <w:rPr>
                <w:rFonts w:hint="eastAsia" w:ascii="宋体" w:hAnsi="宋体"/>
                <w:b/>
                <w:color w:val="000000"/>
                <w:sz w:val="24"/>
              </w:rPr>
              <w:t>研究的目标：</w:t>
            </w:r>
          </w:p>
          <w:p>
            <w:pPr>
              <w:spacing w:line="360" w:lineRule="auto"/>
              <w:ind w:firstLine="480" w:firstLineChars="200"/>
              <w:rPr>
                <w:rFonts w:hint="eastAsia" w:ascii="宋体" w:hAnsi="宋体"/>
                <w:sz w:val="24"/>
              </w:rPr>
            </w:pPr>
            <w:r>
              <w:rPr>
                <w:rFonts w:hint="eastAsia" w:ascii="宋体" w:hAnsi="宋体"/>
                <w:sz w:val="24"/>
              </w:rPr>
              <w:t>1、通过本课题研究形成幼儿科学游戏的开发体系和利用体系，开发幼儿科学游戏实践活动案例。</w:t>
            </w:r>
          </w:p>
          <w:p>
            <w:pPr>
              <w:spacing w:line="360" w:lineRule="auto"/>
              <w:ind w:firstLine="480" w:firstLineChars="200"/>
              <w:rPr>
                <w:rFonts w:hint="eastAsia" w:ascii="宋体" w:hAnsi="宋体"/>
                <w:sz w:val="24"/>
              </w:rPr>
            </w:pPr>
            <w:r>
              <w:rPr>
                <w:rFonts w:hint="eastAsia" w:ascii="宋体" w:hAnsi="宋体"/>
                <w:sz w:val="24"/>
              </w:rPr>
              <w:t>2、寻找当前幼儿园科学游戏设置中存在的问题以及影响幼儿参与度的主要因素，并找出改进方案。。</w:t>
            </w:r>
          </w:p>
          <w:p>
            <w:pPr>
              <w:spacing w:line="360" w:lineRule="auto"/>
              <w:ind w:firstLine="960" w:firstLineChars="400"/>
              <w:rPr>
                <w:rFonts w:ascii="宋体" w:hAnsi="宋体"/>
                <w:sz w:val="24"/>
              </w:rPr>
            </w:pPr>
            <w:r>
              <w:rPr>
                <w:rFonts w:ascii="宋体" w:hAnsi="宋体"/>
                <w:sz w:val="24"/>
              </w:rPr>
              <w:t>3</w:t>
            </w:r>
            <w:r>
              <w:rPr>
                <w:rFonts w:hint="eastAsia" w:ascii="宋体" w:hAnsi="宋体"/>
                <w:sz w:val="24"/>
              </w:rPr>
              <w:t>、通过课题的研究和实施，实现幼儿科学游戏参与度和活动效果的提升。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252" w:type="dxa"/>
            <w:vAlign w:val="center"/>
          </w:tcPr>
          <w:p>
            <w:pPr>
              <w:jc w:val="center"/>
              <w:rPr>
                <w:rFonts w:ascii="宋体" w:hAnsi="宋体"/>
                <w:sz w:val="24"/>
              </w:rPr>
            </w:pPr>
            <w:r>
              <w:rPr>
                <w:rFonts w:hint="eastAsia" w:ascii="宋体" w:hAnsi="宋体"/>
                <w:sz w:val="24"/>
              </w:rPr>
              <w:t>课题研究的内容</w:t>
            </w:r>
          </w:p>
        </w:tc>
        <w:tc>
          <w:tcPr>
            <w:tcW w:w="7748" w:type="dxa"/>
            <w:gridSpan w:val="2"/>
            <w:vAlign w:val="center"/>
          </w:tcPr>
          <w:p>
            <w:pPr>
              <w:rPr>
                <w:rFonts w:ascii="宋体" w:hAnsi="宋体"/>
                <w:sz w:val="24"/>
              </w:rPr>
            </w:pPr>
            <w:r>
              <w:rPr>
                <w:rFonts w:hint="eastAsia" w:ascii="宋体" w:hAnsi="宋体"/>
                <w:b/>
                <w:color w:val="000000"/>
                <w:sz w:val="24"/>
              </w:rPr>
              <w:t>研究内容：</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1、教师对幼儿区域游戏发展现状研究</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此项研究内容主要分为两个部分：一是对幼儿园教师的深度访谈；二是对幼儿科学游戏参与度的调查研究。通过对幼儿园教师的深度访谈，课题组成员将了解目前幼儿园教师在对设置幼儿科学游戏时主要采取的方式以及产生的效果，为本论文的进一步研究提供经验和方法的支持；通过对幼儿科学游戏参与度的调查研究，课题组成员将掌握幼儿现阶段的科学游戏参与现状，为本论文的研究提供实施提供基础数据支撑。</w:t>
            </w:r>
          </w:p>
          <w:p>
            <w:pPr>
              <w:spacing w:line="360" w:lineRule="auto"/>
              <w:ind w:firstLine="480" w:firstLineChars="200"/>
              <w:rPr>
                <w:rFonts w:ascii="宋体" w:hAnsi="宋体"/>
                <w:sz w:val="24"/>
              </w:rPr>
            </w:pPr>
            <w:r>
              <w:rPr>
                <w:rFonts w:hint="eastAsia" w:ascii="宋体" w:hAnsi="宋体"/>
                <w:sz w:val="24"/>
              </w:rPr>
              <w:t>2、教师如何进行科学游戏选材与应用研究</w:t>
            </w:r>
          </w:p>
          <w:p>
            <w:pPr>
              <w:spacing w:line="360" w:lineRule="auto"/>
              <w:ind w:firstLine="480" w:firstLineChars="200"/>
              <w:rPr>
                <w:rFonts w:hint="eastAsia" w:ascii="宋体" w:hAnsi="宋体"/>
                <w:sz w:val="24"/>
              </w:rPr>
            </w:pPr>
            <w:r>
              <w:rPr>
                <w:rFonts w:hint="eastAsia" w:ascii="宋体" w:hAnsi="宋体"/>
                <w:sz w:val="24"/>
              </w:rPr>
              <w:t>科学游戏选材与应用的研究主要包括三个部分：一是结合幼儿园幼儿的探究需求；二是结合大班幼儿感兴趣的事物及科学现象；三是结合大班主题教学活动。</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3、课题研究效果的验证</w:t>
            </w:r>
          </w:p>
          <w:p>
            <w:pPr>
              <w:spacing w:line="360" w:lineRule="auto"/>
              <w:ind w:firstLine="480" w:firstLineChars="200"/>
              <w:rPr>
                <w:rFonts w:ascii="宋体" w:hAnsi="宋体"/>
                <w:sz w:val="24"/>
              </w:rPr>
            </w:pPr>
            <w:r>
              <w:rPr>
                <w:rFonts w:hint="eastAsia" w:ascii="宋体" w:hAnsi="宋体" w:cs="宋体"/>
                <w:kern w:val="0"/>
                <w:sz w:val="24"/>
                <w:lang w:bidi="ar"/>
              </w:rPr>
              <w:t>完成本课题的理论研究部分以后，课题组成员将通过对照实验对本课题的研究成果进行实施和验证。在科学游戏活动过程中，详细观察和记录不同的活动主题幼儿活动参与度的变化，并在活动实验结束后对两个小组幼儿的活动表现进行综合的评价和对比，从而验证本课题成果在提高幼儿活动参与兴趣中的实际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1252" w:type="dxa"/>
            <w:vAlign w:val="center"/>
          </w:tcPr>
          <w:p>
            <w:pPr>
              <w:jc w:val="center"/>
              <w:rPr>
                <w:rFonts w:ascii="宋体" w:hAnsi="宋体"/>
                <w:sz w:val="24"/>
              </w:rPr>
            </w:pPr>
            <w:r>
              <w:rPr>
                <w:rFonts w:hint="eastAsia" w:ascii="宋体" w:hAnsi="宋体"/>
                <w:sz w:val="24"/>
              </w:rPr>
              <w:t>课题研究的过程与方法</w:t>
            </w:r>
          </w:p>
        </w:tc>
        <w:tc>
          <w:tcPr>
            <w:tcW w:w="7748" w:type="dxa"/>
            <w:gridSpan w:val="2"/>
            <w:vAlign w:val="center"/>
          </w:tcPr>
          <w:p>
            <w:pPr>
              <w:spacing w:line="360" w:lineRule="auto"/>
              <w:rPr>
                <w:rFonts w:ascii="宋体" w:hAnsi="宋体"/>
                <w:b/>
                <w:sz w:val="24"/>
              </w:rPr>
            </w:pPr>
            <w:r>
              <w:rPr>
                <w:rFonts w:hint="eastAsia" w:ascii="宋体" w:hAnsi="宋体"/>
                <w:b/>
                <w:sz w:val="24"/>
              </w:rPr>
              <w:t>研究过程：</w:t>
            </w:r>
          </w:p>
          <w:p>
            <w:pPr>
              <w:spacing w:line="360" w:lineRule="auto"/>
              <w:ind w:firstLine="480" w:firstLineChars="200"/>
              <w:rPr>
                <w:rFonts w:ascii="宋体" w:hAnsi="宋体"/>
                <w:sz w:val="24"/>
              </w:rPr>
            </w:pPr>
            <w:r>
              <w:rPr>
                <w:rFonts w:hint="eastAsia" w:ascii="宋体" w:hAnsi="宋体"/>
                <w:sz w:val="24"/>
              </w:rPr>
              <w:t>1、第一阶段：文献研究及调查研究阶段（</w:t>
            </w:r>
            <w:r>
              <w:rPr>
                <w:rFonts w:ascii="宋体" w:hAnsi="宋体"/>
                <w:sz w:val="24"/>
              </w:rPr>
              <w:t>2018.09-2018.12）</w:t>
            </w:r>
          </w:p>
          <w:p>
            <w:pPr>
              <w:spacing w:line="360" w:lineRule="auto"/>
              <w:ind w:firstLine="480" w:firstLineChars="200"/>
              <w:rPr>
                <w:rFonts w:ascii="宋体" w:hAnsi="宋体"/>
                <w:sz w:val="24"/>
              </w:rPr>
            </w:pPr>
            <w:r>
              <w:rPr>
                <w:rFonts w:hint="eastAsia" w:ascii="宋体" w:hAnsi="宋体"/>
                <w:sz w:val="24"/>
              </w:rPr>
              <w:t>2、第二阶段：理论研究和课题实施阶段（</w:t>
            </w:r>
            <w:r>
              <w:rPr>
                <w:rFonts w:ascii="宋体" w:hAnsi="宋体"/>
                <w:sz w:val="24"/>
              </w:rPr>
              <w:t>2019.01-2019.08）</w:t>
            </w:r>
          </w:p>
          <w:p>
            <w:pPr>
              <w:spacing w:line="360" w:lineRule="auto"/>
              <w:ind w:firstLine="480" w:firstLineChars="200"/>
              <w:rPr>
                <w:rFonts w:ascii="宋体" w:hAnsi="宋体"/>
                <w:sz w:val="24"/>
              </w:rPr>
            </w:pPr>
            <w:r>
              <w:rPr>
                <w:rFonts w:hint="eastAsia" w:ascii="宋体" w:hAnsi="宋体"/>
                <w:sz w:val="24"/>
              </w:rPr>
              <w:t>3、第三阶段：总结和结题阶段（</w:t>
            </w:r>
            <w:r>
              <w:rPr>
                <w:rFonts w:ascii="宋体" w:hAnsi="宋体"/>
                <w:sz w:val="24"/>
              </w:rPr>
              <w:t>2019.08-2019.09）</w:t>
            </w:r>
          </w:p>
          <w:p>
            <w:pPr>
              <w:spacing w:line="360" w:lineRule="auto"/>
              <w:rPr>
                <w:rFonts w:ascii="宋体" w:hAnsi="宋体"/>
                <w:b/>
                <w:sz w:val="24"/>
              </w:rPr>
            </w:pPr>
            <w:r>
              <w:rPr>
                <w:rFonts w:hint="eastAsia" w:ascii="宋体" w:hAnsi="宋体"/>
                <w:b/>
                <w:sz w:val="24"/>
              </w:rPr>
              <w:t>研究方法：</w:t>
            </w:r>
          </w:p>
          <w:p>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1、文献研究法：通过文献研究法，充分了解当前国内外在幼儿科学游戏选材和应用方面研究现状，为本课题的进一步研究提供参考依据；</w:t>
            </w:r>
          </w:p>
          <w:p>
            <w:pPr>
              <w:spacing w:line="360" w:lineRule="auto"/>
              <w:ind w:firstLine="480" w:firstLineChars="200"/>
              <w:rPr>
                <w:rFonts w:ascii="宋体" w:hAnsi="宋体" w:cs="宋体"/>
                <w:kern w:val="0"/>
                <w:sz w:val="24"/>
                <w:lang w:bidi="ar"/>
              </w:rPr>
            </w:pPr>
            <w:r>
              <w:rPr>
                <w:rFonts w:ascii="宋体" w:hAnsi="宋体" w:cs="宋体"/>
                <w:kern w:val="0"/>
                <w:sz w:val="24"/>
                <w:lang w:bidi="ar"/>
              </w:rPr>
              <w:t>2</w:t>
            </w:r>
            <w:r>
              <w:rPr>
                <w:rFonts w:hint="eastAsia" w:ascii="宋体" w:hAnsi="宋体" w:cs="宋体"/>
                <w:kern w:val="0"/>
                <w:sz w:val="24"/>
                <w:lang w:bidi="ar"/>
              </w:rPr>
              <w:t>、调查研究法：通过调查研究法，全面掌握全园幼儿对科学游戏的态度和和目前幼儿科学游戏的活动现状，并对本课题实施的效果进行验证，保证本课题研究的广度；</w:t>
            </w:r>
          </w:p>
          <w:p>
            <w:pPr>
              <w:spacing w:line="360" w:lineRule="auto"/>
              <w:ind w:firstLine="480" w:firstLineChars="200"/>
              <w:rPr>
                <w:rFonts w:hint="eastAsia" w:ascii="宋体" w:hAnsi="宋体" w:cs="宋体"/>
                <w:kern w:val="0"/>
                <w:sz w:val="24"/>
                <w:lang w:bidi="ar"/>
              </w:rPr>
            </w:pPr>
            <w:r>
              <w:rPr>
                <w:rFonts w:ascii="宋体" w:hAnsi="宋体" w:cs="宋体"/>
                <w:kern w:val="0"/>
                <w:sz w:val="24"/>
                <w:lang w:bidi="ar"/>
              </w:rPr>
              <w:t>3</w:t>
            </w:r>
            <w:r>
              <w:rPr>
                <w:rFonts w:hint="eastAsia" w:ascii="宋体" w:hAnsi="宋体" w:cs="宋体"/>
                <w:kern w:val="0"/>
                <w:sz w:val="24"/>
                <w:lang w:bidi="ar"/>
              </w:rPr>
              <w:t>、深度访谈法：对幼儿教师进行深入的访谈，了解当前幼儿园科学游戏的活动现状以及效果、幼儿的反馈等内容，为本课题提供定性研究的依据。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252" w:type="dxa"/>
            <w:vAlign w:val="center"/>
          </w:tcPr>
          <w:p>
            <w:pPr>
              <w:jc w:val="center"/>
              <w:rPr>
                <w:rFonts w:ascii="黑体" w:eastAsia="黑体"/>
              </w:rPr>
            </w:pPr>
            <w:r>
              <w:rPr>
                <w:rFonts w:hint="eastAsia" w:ascii="宋体" w:hAnsi="宋体"/>
                <w:sz w:val="24"/>
              </w:rPr>
              <w:t>课题研究的条件及预期成果</w:t>
            </w:r>
          </w:p>
        </w:tc>
        <w:tc>
          <w:tcPr>
            <w:tcW w:w="7748" w:type="dxa"/>
            <w:gridSpan w:val="2"/>
            <w:vAlign w:val="center"/>
          </w:tcPr>
          <w:p>
            <w:pPr>
              <w:spacing w:line="360" w:lineRule="auto"/>
              <w:rPr>
                <w:rFonts w:ascii="宋体" w:hAnsi="宋体"/>
                <w:sz w:val="24"/>
              </w:rPr>
            </w:pPr>
            <w:r>
              <w:rPr>
                <w:rFonts w:hint="eastAsia" w:ascii="宋体" w:hAnsi="宋体"/>
                <w:b/>
                <w:sz w:val="24"/>
              </w:rPr>
              <w:t>研究条件</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、依托幼儿园平台的支持：首先幼儿园各领导高度重视并鼓励教育研究人才培养，从资金、资料等方面给予大力支持，对</w:t>
            </w:r>
            <w:r>
              <w:rPr>
                <w:rFonts w:hint="eastAsia"/>
                <w:sz w:val="24"/>
              </w:rPr>
              <w:t>幼儿园科学游戏选材与运用</w:t>
            </w:r>
            <w:r>
              <w:rPr>
                <w:rFonts w:hint="eastAsia" w:ascii="宋体" w:hAnsi="宋体"/>
                <w:sz w:val="24"/>
              </w:rPr>
              <w:t>给予大力支持。</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、研究设备的保障：课题组成员完善的多媒体教学设备；在办公设备方面，电脑、打印机等设备齐全，可以满足本课题研究的需求。</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、研究时间的保障：课题组成员将利用工作外时间进行理论研究和实践调查工作。在时间方面，可以保证本课题的研究。</w:t>
            </w:r>
          </w:p>
          <w:p>
            <w:pPr>
              <w:spacing w:line="360" w:lineRule="auto"/>
              <w:ind w:firstLine="480" w:firstLineChars="200"/>
              <w:rPr>
                <w:rFonts w:hint="eastAsia" w:ascii="宋体" w:hAnsi="宋体"/>
                <w:sz w:val="24"/>
              </w:rPr>
            </w:pPr>
            <w:r>
              <w:rPr>
                <w:rFonts w:hint="eastAsia" w:ascii="宋体" w:hAnsi="宋体"/>
                <w:sz w:val="24"/>
              </w:rPr>
              <w:t>总之，本课题一旦获批，课题组全体成员有信心也有能力圆满完成本课题研究。</w:t>
            </w:r>
          </w:p>
          <w:p>
            <w:pPr>
              <w:spacing w:line="360" w:lineRule="auto"/>
              <w:rPr>
                <w:rFonts w:ascii="宋体" w:hAnsi="宋体"/>
                <w:b/>
                <w:sz w:val="24"/>
              </w:rPr>
            </w:pPr>
            <w:r>
              <w:rPr>
                <w:rFonts w:hint="eastAsia" w:ascii="宋体" w:hAnsi="宋体"/>
                <w:b/>
                <w:sz w:val="24"/>
              </w:rPr>
              <w:t>预期效果：</w:t>
            </w:r>
          </w:p>
          <w:p>
            <w:pPr>
              <w:spacing w:line="360" w:lineRule="auto"/>
              <w:ind w:firstLine="480" w:firstLineChars="200"/>
              <w:rPr>
                <w:rFonts w:ascii="宋体" w:hAnsi="宋体"/>
                <w:sz w:val="24"/>
              </w:rPr>
            </w:pPr>
            <w:r>
              <w:rPr>
                <w:rFonts w:hint="eastAsia" w:ascii="宋体" w:hAnsi="宋体"/>
                <w:sz w:val="24"/>
              </w:rPr>
              <w:t>1、促进幼儿形成良好的科学素养，激发幼儿的学习兴趣。</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、促进教师多元发展，积累科学游戏教学经验。</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252" w:type="dxa"/>
            <w:vAlign w:val="center"/>
          </w:tcPr>
          <w:p>
            <w:pPr>
              <w:jc w:val="center"/>
              <w:rPr>
                <w:rFonts w:ascii="宋体" w:hAnsi="宋体"/>
                <w:sz w:val="24"/>
              </w:rPr>
            </w:pPr>
            <w:r>
              <w:rPr>
                <w:rFonts w:hint="eastAsia" w:ascii="宋体" w:hAnsi="宋体"/>
                <w:sz w:val="24"/>
              </w:rPr>
              <w:t>区教育学会审批意见</w:t>
            </w:r>
          </w:p>
        </w:tc>
        <w:tc>
          <w:tcPr>
            <w:tcW w:w="7748" w:type="dxa"/>
            <w:gridSpan w:val="2"/>
            <w:vAlign w:val="center"/>
          </w:tcPr>
          <w:p>
            <w:pPr>
              <w:rPr>
                <w:rFonts w:ascii="宋体" w:hAnsi="宋体"/>
                <w:sz w:val="24"/>
              </w:rPr>
            </w:pPr>
          </w:p>
        </w:tc>
      </w:tr>
    </w:tbl>
    <w:p/>
    <w:p>
      <w:r>
        <w:rPr>
          <w:rFonts w:hint="eastAsia" w:ascii="宋体" w:hAnsi="宋体"/>
          <w:b/>
          <w:szCs w:val="21"/>
        </w:rPr>
        <w:t xml:space="preserve"> </w:t>
      </w:r>
    </w:p>
    <w:sectPr>
      <w:footerReference r:id="rId3" w:type="default"/>
      <w:footerReference r:id="rId4" w:type="even"/>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03"/>
    <w:rsid w:val="0001514C"/>
    <w:rsid w:val="00016F5C"/>
    <w:rsid w:val="00035D3E"/>
    <w:rsid w:val="00054C24"/>
    <w:rsid w:val="0005663F"/>
    <w:rsid w:val="00062058"/>
    <w:rsid w:val="000666BB"/>
    <w:rsid w:val="00075742"/>
    <w:rsid w:val="0009367E"/>
    <w:rsid w:val="000A76C9"/>
    <w:rsid w:val="000B2264"/>
    <w:rsid w:val="000C5AE8"/>
    <w:rsid w:val="000C6861"/>
    <w:rsid w:val="000D5716"/>
    <w:rsid w:val="000F1DDE"/>
    <w:rsid w:val="0011156E"/>
    <w:rsid w:val="001144DF"/>
    <w:rsid w:val="00122506"/>
    <w:rsid w:val="00143C0F"/>
    <w:rsid w:val="00155730"/>
    <w:rsid w:val="00176AFE"/>
    <w:rsid w:val="00196B6D"/>
    <w:rsid w:val="001A7A86"/>
    <w:rsid w:val="001B2743"/>
    <w:rsid w:val="001B4E03"/>
    <w:rsid w:val="001B5CB0"/>
    <w:rsid w:val="001F1ED8"/>
    <w:rsid w:val="001F303C"/>
    <w:rsid w:val="00203BA3"/>
    <w:rsid w:val="00231CD3"/>
    <w:rsid w:val="00235213"/>
    <w:rsid w:val="002431EA"/>
    <w:rsid w:val="0025129F"/>
    <w:rsid w:val="0027027C"/>
    <w:rsid w:val="00280521"/>
    <w:rsid w:val="00292A7D"/>
    <w:rsid w:val="002C575B"/>
    <w:rsid w:val="002D046E"/>
    <w:rsid w:val="002D1151"/>
    <w:rsid w:val="002E264B"/>
    <w:rsid w:val="002F5786"/>
    <w:rsid w:val="0030492E"/>
    <w:rsid w:val="00315E91"/>
    <w:rsid w:val="00323C3F"/>
    <w:rsid w:val="003242DF"/>
    <w:rsid w:val="003536FF"/>
    <w:rsid w:val="00362A92"/>
    <w:rsid w:val="00376162"/>
    <w:rsid w:val="0037658A"/>
    <w:rsid w:val="003909CE"/>
    <w:rsid w:val="00397C0C"/>
    <w:rsid w:val="003B5072"/>
    <w:rsid w:val="003C5812"/>
    <w:rsid w:val="003C6B13"/>
    <w:rsid w:val="003D5F4A"/>
    <w:rsid w:val="003F7B42"/>
    <w:rsid w:val="004172CF"/>
    <w:rsid w:val="00426511"/>
    <w:rsid w:val="00427332"/>
    <w:rsid w:val="004473FA"/>
    <w:rsid w:val="00450EC5"/>
    <w:rsid w:val="0045300A"/>
    <w:rsid w:val="00456F5F"/>
    <w:rsid w:val="004630C7"/>
    <w:rsid w:val="00471908"/>
    <w:rsid w:val="00480D18"/>
    <w:rsid w:val="00490B02"/>
    <w:rsid w:val="00492017"/>
    <w:rsid w:val="004A7287"/>
    <w:rsid w:val="004C2577"/>
    <w:rsid w:val="004C6750"/>
    <w:rsid w:val="004E63F3"/>
    <w:rsid w:val="004E65EF"/>
    <w:rsid w:val="004F6D38"/>
    <w:rsid w:val="0050257C"/>
    <w:rsid w:val="005156C7"/>
    <w:rsid w:val="005165BC"/>
    <w:rsid w:val="00521317"/>
    <w:rsid w:val="00534F02"/>
    <w:rsid w:val="00535EC2"/>
    <w:rsid w:val="00540E95"/>
    <w:rsid w:val="005508F8"/>
    <w:rsid w:val="00551A80"/>
    <w:rsid w:val="00560281"/>
    <w:rsid w:val="005836EF"/>
    <w:rsid w:val="0058549C"/>
    <w:rsid w:val="00590DC6"/>
    <w:rsid w:val="00595202"/>
    <w:rsid w:val="005E68D8"/>
    <w:rsid w:val="00621DFA"/>
    <w:rsid w:val="006313A3"/>
    <w:rsid w:val="00636E8A"/>
    <w:rsid w:val="00666BDD"/>
    <w:rsid w:val="00687827"/>
    <w:rsid w:val="00692BE1"/>
    <w:rsid w:val="00697819"/>
    <w:rsid w:val="006B3B37"/>
    <w:rsid w:val="006E13CD"/>
    <w:rsid w:val="007210AD"/>
    <w:rsid w:val="00733A42"/>
    <w:rsid w:val="00741E01"/>
    <w:rsid w:val="00744A54"/>
    <w:rsid w:val="00750659"/>
    <w:rsid w:val="0075094D"/>
    <w:rsid w:val="0076564B"/>
    <w:rsid w:val="007A1916"/>
    <w:rsid w:val="007B17D9"/>
    <w:rsid w:val="007C1751"/>
    <w:rsid w:val="007E7BB0"/>
    <w:rsid w:val="00805127"/>
    <w:rsid w:val="00812BD0"/>
    <w:rsid w:val="008243BB"/>
    <w:rsid w:val="0082675E"/>
    <w:rsid w:val="0083094B"/>
    <w:rsid w:val="00837AFF"/>
    <w:rsid w:val="008437DE"/>
    <w:rsid w:val="00850F9A"/>
    <w:rsid w:val="00851CF8"/>
    <w:rsid w:val="00866011"/>
    <w:rsid w:val="00891BBF"/>
    <w:rsid w:val="00895D86"/>
    <w:rsid w:val="008B781E"/>
    <w:rsid w:val="008B7E30"/>
    <w:rsid w:val="008C0DA9"/>
    <w:rsid w:val="008D205D"/>
    <w:rsid w:val="008D396B"/>
    <w:rsid w:val="008D4435"/>
    <w:rsid w:val="008E272D"/>
    <w:rsid w:val="008E49E9"/>
    <w:rsid w:val="008E70D0"/>
    <w:rsid w:val="00905BC1"/>
    <w:rsid w:val="009326DC"/>
    <w:rsid w:val="00952830"/>
    <w:rsid w:val="00960DCD"/>
    <w:rsid w:val="00984F90"/>
    <w:rsid w:val="00990095"/>
    <w:rsid w:val="00994680"/>
    <w:rsid w:val="00994B15"/>
    <w:rsid w:val="009A382F"/>
    <w:rsid w:val="009A729F"/>
    <w:rsid w:val="009B40B1"/>
    <w:rsid w:val="009B7002"/>
    <w:rsid w:val="009D19EF"/>
    <w:rsid w:val="009E131F"/>
    <w:rsid w:val="009E1C84"/>
    <w:rsid w:val="009E6DFB"/>
    <w:rsid w:val="00A01574"/>
    <w:rsid w:val="00A1092A"/>
    <w:rsid w:val="00A12693"/>
    <w:rsid w:val="00A226C4"/>
    <w:rsid w:val="00A302C1"/>
    <w:rsid w:val="00A333CF"/>
    <w:rsid w:val="00A9486F"/>
    <w:rsid w:val="00AA314C"/>
    <w:rsid w:val="00AA5B87"/>
    <w:rsid w:val="00AB2915"/>
    <w:rsid w:val="00AB410F"/>
    <w:rsid w:val="00AC654D"/>
    <w:rsid w:val="00AD1AC7"/>
    <w:rsid w:val="00AE1ABC"/>
    <w:rsid w:val="00AF3E51"/>
    <w:rsid w:val="00B0109F"/>
    <w:rsid w:val="00B3061F"/>
    <w:rsid w:val="00B36F96"/>
    <w:rsid w:val="00B41021"/>
    <w:rsid w:val="00B66125"/>
    <w:rsid w:val="00B77F35"/>
    <w:rsid w:val="00BA2469"/>
    <w:rsid w:val="00BB1300"/>
    <w:rsid w:val="00C12933"/>
    <w:rsid w:val="00C147B2"/>
    <w:rsid w:val="00C179A3"/>
    <w:rsid w:val="00C206E3"/>
    <w:rsid w:val="00C258CA"/>
    <w:rsid w:val="00C36A1B"/>
    <w:rsid w:val="00C42354"/>
    <w:rsid w:val="00C8030F"/>
    <w:rsid w:val="00C82475"/>
    <w:rsid w:val="00C9639F"/>
    <w:rsid w:val="00CA7ED9"/>
    <w:rsid w:val="00CB0D78"/>
    <w:rsid w:val="00CC6F24"/>
    <w:rsid w:val="00CD161A"/>
    <w:rsid w:val="00CD2854"/>
    <w:rsid w:val="00CD7CCB"/>
    <w:rsid w:val="00D1226E"/>
    <w:rsid w:val="00D25061"/>
    <w:rsid w:val="00D30918"/>
    <w:rsid w:val="00D32C6E"/>
    <w:rsid w:val="00D36D1E"/>
    <w:rsid w:val="00D4151F"/>
    <w:rsid w:val="00D45ECE"/>
    <w:rsid w:val="00D5259C"/>
    <w:rsid w:val="00D56D03"/>
    <w:rsid w:val="00D604E9"/>
    <w:rsid w:val="00D62137"/>
    <w:rsid w:val="00D648B1"/>
    <w:rsid w:val="00D74B7D"/>
    <w:rsid w:val="00D82DFF"/>
    <w:rsid w:val="00D913D2"/>
    <w:rsid w:val="00D95177"/>
    <w:rsid w:val="00DB1AB0"/>
    <w:rsid w:val="00DB34A9"/>
    <w:rsid w:val="00DD372C"/>
    <w:rsid w:val="00DD7B48"/>
    <w:rsid w:val="00DE6B74"/>
    <w:rsid w:val="00E0171F"/>
    <w:rsid w:val="00E01F53"/>
    <w:rsid w:val="00E108CB"/>
    <w:rsid w:val="00E16338"/>
    <w:rsid w:val="00E20804"/>
    <w:rsid w:val="00E251B5"/>
    <w:rsid w:val="00E30C44"/>
    <w:rsid w:val="00E42F52"/>
    <w:rsid w:val="00E446FA"/>
    <w:rsid w:val="00E44E79"/>
    <w:rsid w:val="00E60E86"/>
    <w:rsid w:val="00E77E97"/>
    <w:rsid w:val="00E905EB"/>
    <w:rsid w:val="00EB2231"/>
    <w:rsid w:val="00EB6314"/>
    <w:rsid w:val="00ED3531"/>
    <w:rsid w:val="00ED5AC0"/>
    <w:rsid w:val="00ED639E"/>
    <w:rsid w:val="00F00A9A"/>
    <w:rsid w:val="00F033B6"/>
    <w:rsid w:val="00F168A7"/>
    <w:rsid w:val="00F203E9"/>
    <w:rsid w:val="00F20C09"/>
    <w:rsid w:val="00F22809"/>
    <w:rsid w:val="00F265DE"/>
    <w:rsid w:val="00F304DA"/>
    <w:rsid w:val="00F33D09"/>
    <w:rsid w:val="00F5384C"/>
    <w:rsid w:val="00F73BDF"/>
    <w:rsid w:val="00FA0931"/>
    <w:rsid w:val="00FA4216"/>
    <w:rsid w:val="00FB7974"/>
    <w:rsid w:val="00FC61EE"/>
    <w:rsid w:val="00FD1192"/>
    <w:rsid w:val="00FE6FA4"/>
    <w:rsid w:val="0ACE0438"/>
    <w:rsid w:val="26AD1672"/>
    <w:rsid w:val="4B054831"/>
    <w:rsid w:val="59E0329B"/>
    <w:rsid w:val="71F5031E"/>
    <w:rsid w:val="79936297"/>
    <w:rsid w:val="7E0D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FF"/>
      <w:u w:val="single"/>
    </w:rPr>
  </w:style>
  <w:style w:type="paragraph" w:customStyle="1" w:styleId="9">
    <w:name w:val="楷四"/>
    <w:basedOn w:val="1"/>
    <w:uiPriority w:val="0"/>
    <w:pPr>
      <w:spacing w:line="360" w:lineRule="auto"/>
      <w:ind w:firstLine="340"/>
      <w:jc w:val="left"/>
    </w:pPr>
    <w:rPr>
      <w:rFonts w:eastAsia="楷体_GB2312"/>
      <w:kern w:val="0"/>
      <w:sz w:val="28"/>
    </w:rPr>
  </w:style>
  <w:style w:type="character" w:customStyle="1" w:styleId="10">
    <w:name w:val="页眉 字符"/>
    <w:basedOn w:val="6"/>
    <w:link w:val="4"/>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njjk</Company>
  <Pages>4</Pages>
  <Words>312</Words>
  <Characters>1783</Characters>
  <Lines>14</Lines>
  <Paragraphs>4</Paragraphs>
  <TotalTime>24</TotalTime>
  <ScaleCrop>false</ScaleCrop>
  <LinksUpToDate>false</LinksUpToDate>
  <CharactersWithSpaces>2091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2018-09-01T15:46:00Z</dcterms:created>
  <dc:creator>bs</dc:creator>
  <cp:lastModifiedBy>✨玲</cp:lastModifiedBy>
  <dcterms:modified xsi:type="dcterms:W3CDTF">2021-01-20T03:31:15Z</dcterms:modified>
  <dc:title>南京市教育科学“十一五”规划教师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vt:lpwstr>6</vt:lpwstr>
  </property>
</Properties>
</file>